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Tomasello</w:t>
      </w:r>
      <w:r>
        <w:rPr>
          <w:rFonts w:ascii="Times New Roman" w:cs="Times New Roman" w:hAnsi="Times New Roman"/>
          <w:sz w:val="24"/>
          <w:szCs w:val="24"/>
        </w:rPr>
        <w:t xml:space="preserve"> Way (Suffolk Downs)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 Name/Number</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Tomasello</w:t>
      </w:r>
      <w:r>
        <w:rPr>
          <w:rFonts w:ascii="Times New Roman" w:cs="Times New Roman" w:hAnsi="Times New Roman"/>
          <w:sz w:val="24"/>
          <w:szCs w:val="24"/>
        </w:rPr>
        <w:t xml:space="preserve"> Way (Suffolk Downs)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Project Summary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McClellan Highway Development Company, which is an affiliate of the HYM Investment Group, has the responsibility to change the face of the 161-acre former Suffolk Downs thoroughbred horse race into a two-directional private way. The construction aims to transform the underutilized </w:t>
      </w:r>
      <w:r>
        <w:rPr>
          <w:rFonts w:ascii="Times New Roman" w:cs="Times New Roman" w:hAnsi="Times New Roman"/>
          <w:sz w:val="24"/>
          <w:szCs w:val="24"/>
        </w:rPr>
        <w:t>Tomasello</w:t>
      </w:r>
      <w:r>
        <w:rPr>
          <w:rFonts w:ascii="Times New Roman" w:cs="Times New Roman" w:hAnsi="Times New Roman"/>
          <w:sz w:val="24"/>
          <w:szCs w:val="24"/>
        </w:rPr>
        <w:t xml:space="preserve"> way into a dynamic way for the entire community of Revere and East Boston. The East Boston composes of 109-acres and 52-acres of Revere. Overall, the plans of the project aim to cover about 5.58 MSF in Revere and 10.52 MSF in Boston. Furthermore, the project glimpses to connect East Boston and Revere with approximately 40-acres to include the existing wetland. It is also to connect community paths to Belle Isle Marsh, East Boston Greenway, Revere Beach and other open spaces in the site. The construction of </w:t>
      </w:r>
      <w:r>
        <w:rPr>
          <w:rFonts w:ascii="Times New Roman" w:cs="Times New Roman" w:hAnsi="Times New Roman"/>
          <w:sz w:val="24"/>
          <w:szCs w:val="24"/>
        </w:rPr>
        <w:t>Tomasello</w:t>
      </w:r>
      <w:r>
        <w:rPr>
          <w:rFonts w:ascii="Times New Roman" w:cs="Times New Roman" w:hAnsi="Times New Roman"/>
          <w:sz w:val="24"/>
          <w:szCs w:val="24"/>
        </w:rPr>
        <w:t xml:space="preserve"> way should comprise of a </w:t>
      </w:r>
      <w:r>
        <w:rPr>
          <w:rFonts w:ascii="Times New Roman" w:cs="Times New Roman" w:hAnsi="Times New Roman"/>
          <w:sz w:val="24"/>
          <w:szCs w:val="24"/>
        </w:rPr>
        <w:t>transitway</w:t>
      </w:r>
      <w:r>
        <w:rPr>
          <w:rFonts w:ascii="Times New Roman" w:cs="Times New Roman" w:hAnsi="Times New Roman"/>
          <w:sz w:val="24"/>
          <w:szCs w:val="24"/>
        </w:rPr>
        <w:t xml:space="preserve"> for the ten wheel trucks turn. The development further aims to consist of commercial offices, Hotels, residential facilities, Parking spaces and retail. A second way should be designed to enable the users to access the project site through Winthrop Avenue. Moreover, cyclist and pedestrian ways are to be designed to allow for the project workers cycling or walking </w:t>
      </w:r>
      <w:r>
        <w:rPr>
          <w:rFonts w:ascii="Times New Roman" w:cs="Times New Roman" w:hAnsi="Times New Roman"/>
          <w:sz w:val="24"/>
          <w:szCs w:val="24"/>
        </w:rPr>
        <w:t>accessing</w:t>
      </w:r>
      <w:r>
        <w:rPr>
          <w:rFonts w:ascii="Times New Roman" w:cs="Times New Roman" w:hAnsi="Times New Roman"/>
          <w:sz w:val="24"/>
          <w:szCs w:val="24"/>
        </w:rPr>
        <w:t xml:space="preserve"> the site.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Background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Suffolk Downs formerly a thoroughbred horse race facility in East Boston was initially built in 1935 by Joseph A. </w:t>
      </w:r>
      <w:r>
        <w:rPr>
          <w:rFonts w:ascii="Times New Roman" w:cs="Times New Roman" w:hAnsi="Times New Roman"/>
          <w:sz w:val="24"/>
          <w:szCs w:val="24"/>
        </w:rPr>
        <w:t>Tomasello</w:t>
      </w:r>
      <w:r>
        <w:rPr>
          <w:rFonts w:ascii="Times New Roman" w:cs="Times New Roman" w:hAnsi="Times New Roman"/>
          <w:sz w:val="24"/>
          <w:szCs w:val="24"/>
        </w:rPr>
        <w:t xml:space="preserve">. The construction cost about $ 2 million. It has been underutilized until it was sold to May 2017 to the McClellan Highway Development Group to create shopping and housing district. Suffolk Downs in Massachusetts provides multiple accessibilities as it connects various ways to the project sites. And with many communities in Revere and East Boston having less access to the neighborhood, Suffolk Downs redevelopment </w:t>
      </w:r>
      <w:r>
        <w:rPr>
          <w:rFonts w:ascii="Times New Roman" w:cs="Times New Roman" w:hAnsi="Times New Roman"/>
          <w:sz w:val="24"/>
          <w:szCs w:val="24"/>
        </w:rPr>
        <w:t xml:space="preserve">project aims to increase the communities’ accessibilities to its proximity. As such, many people will be interested in the site than before.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Variables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soft and hard variables are essential during the value engineering assessment. The soft variables compose of items that cannot be valued, whereas the hard variables are those that can be evaluated. As such, the soft variables were not considered during this analysis. The hard variables that were discussed in this analysis were pavement marking and asphalt paving. In term of these variables, this report will focus on materials used, labor and construction time.</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Summary of Value Engineering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Information Phase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two of the methods used in Pave marking and asphalt pavi</w:t>
      </w:r>
      <w:r>
        <w:rPr>
          <w:rFonts w:ascii="Times New Roman" w:cs="Times New Roman" w:hAnsi="Times New Roman"/>
          <w:sz w:val="24"/>
          <w:szCs w:val="24"/>
        </w:rPr>
        <w:t>ng are tapes and thermoplastics.</w:t>
      </w:r>
      <w:r>
        <w:rPr>
          <w:rFonts w:ascii="Times New Roman" w:cs="Times New Roman" w:hAnsi="Times New Roman"/>
          <w:sz w:val="24"/>
          <w:szCs w:val="24"/>
        </w:rPr>
        <w:t xml:space="preserve"> Tapes for pavement marking are manufactured from factories and can be ferried to the construction site in cut-out or rolls forms. They consist of glass beads, fillers, and pigment and resin binders (Lynch, 1991). Additional adhesive can be used to secure the tape on the pavement. Tapes can be temporary or permanent, depending on the purpose of the sidewalk. According to Lynch (1991), the use of tapes has been significant as its maintenance can be relatively low.  Conversely, tapes are costly compared to other methods of paving such as thermoplastics. This is because tapes tend to be durable compared to paints. As such for projects deemed to last for 15 above years, tapes work as the best method. However, this depends on how the tape has been installed.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Thermoplastics are durable pavement markers that can be used in either new paths or existing paths. They are made of glass beads. </w:t>
      </w:r>
      <w:r>
        <w:rPr>
          <w:rFonts w:ascii="Times New Roman" w:cs="Times New Roman" w:hAnsi="Times New Roman"/>
          <w:sz w:val="24"/>
          <w:szCs w:val="24"/>
        </w:rPr>
        <w:t xml:space="preserve"> In turn, this type of marker resists discoloration and abrasion experienced during road use. </w:t>
      </w:r>
      <w:r>
        <w:rPr>
          <w:rFonts w:ascii="Times New Roman" w:cs="Times New Roman" w:hAnsi="Times New Roman"/>
          <w:sz w:val="24"/>
          <w:szCs w:val="24"/>
        </w:rPr>
        <w:t xml:space="preserve">This </w:t>
      </w:r>
      <w:r>
        <w:rPr>
          <w:rFonts w:ascii="Times New Roman" w:cs="Times New Roman" w:hAnsi="Times New Roman"/>
          <w:sz w:val="24"/>
          <w:szCs w:val="24"/>
        </w:rPr>
        <w:t>method</w:t>
      </w:r>
      <w:r>
        <w:rPr>
          <w:rFonts w:ascii="Times New Roman" w:cs="Times New Roman" w:hAnsi="Times New Roman"/>
          <w:sz w:val="24"/>
          <w:szCs w:val="24"/>
        </w:rPr>
        <w:t xml:space="preserve"> of paving is regarded as the durable </w:t>
      </w:r>
      <w:r>
        <w:rPr>
          <w:rFonts w:ascii="Times New Roman" w:cs="Times New Roman" w:hAnsi="Times New Roman"/>
          <w:sz w:val="24"/>
          <w:szCs w:val="24"/>
        </w:rPr>
        <w:t xml:space="preserve">method in paving compared to other methods. However, it affected in areas that experience snow.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Functional Analysis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Pavement marking and asphalt paving serve the purpose of directing movement on highways. They are marked through the making of lanes that are created using different colors. This is to help the drivers know when to switch lanes while on the highway. The pavements also comprise of crosswalks and stop lanes to guide the drivers as well as the pedestrians. Additionally, arrows are also used to help in movements. They are laid in visible marks that can be seen both in the day and at night. To achieve the visibilities, colors and glass beads are commonly used. As such, the two m</w:t>
      </w:r>
      <w:r>
        <w:rPr>
          <w:rFonts w:ascii="Times New Roman" w:cs="Times New Roman" w:hAnsi="Times New Roman"/>
          <w:sz w:val="24"/>
          <w:szCs w:val="24"/>
        </w:rPr>
        <w:t xml:space="preserve">ethods; tapes and </w:t>
      </w:r>
      <w:r>
        <w:rPr>
          <w:rFonts w:ascii="Times New Roman" w:cs="Times New Roman" w:hAnsi="Times New Roman"/>
          <w:sz w:val="24"/>
          <w:szCs w:val="24"/>
        </w:rPr>
        <w:t>thermoplastics</w:t>
      </w:r>
      <w:r>
        <w:rPr>
          <w:rFonts w:ascii="Times New Roman" w:cs="Times New Roman" w:hAnsi="Times New Roman"/>
          <w:sz w:val="24"/>
          <w:szCs w:val="24"/>
        </w:rPr>
        <w:t xml:space="preserve"> are best methods when pave marking and asphalt paving.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Creativity Phase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To improve the function of pavement is essential when marking for roads lasting 15-20 years as the Suffolk Downs. In this regard, using the hot-applied asphalt materials can be applied to increase the pavement durability. The use of hot-applied based materials decreases the rate of </w:t>
      </w:r>
      <w:r>
        <w:rPr>
          <w:rFonts w:ascii="Times New Roman" w:cs="Times New Roman" w:hAnsi="Times New Roman"/>
          <w:sz w:val="24"/>
          <w:szCs w:val="24"/>
        </w:rPr>
        <w:t>dislodging in thermoplastics</w:t>
      </w:r>
      <w:r>
        <w:rPr>
          <w:rFonts w:ascii="Times New Roman" w:cs="Times New Roman" w:hAnsi="Times New Roman"/>
          <w:sz w:val="24"/>
          <w:szCs w:val="24"/>
        </w:rPr>
        <w:t xml:space="preserve">, </w:t>
      </w:r>
      <w:r>
        <w:rPr>
          <w:rFonts w:ascii="Times New Roman" w:cs="Times New Roman" w:hAnsi="Times New Roman"/>
          <w:sz w:val="24"/>
          <w:szCs w:val="24"/>
        </w:rPr>
        <w:t>though;</w:t>
      </w:r>
      <w:r>
        <w:rPr>
          <w:rFonts w:ascii="Times New Roman" w:cs="Times New Roman" w:hAnsi="Times New Roman"/>
          <w:sz w:val="24"/>
          <w:szCs w:val="24"/>
        </w:rPr>
        <w:t xml:space="preserve"> this will have a significant effect on the cost. The use of durable adhesive materials such as primers will also improve the functions of pavements. The primers are essentia</w:t>
      </w:r>
      <w:r>
        <w:rPr>
          <w:rFonts w:ascii="Times New Roman" w:cs="Times New Roman" w:hAnsi="Times New Roman"/>
          <w:sz w:val="24"/>
          <w:szCs w:val="24"/>
        </w:rPr>
        <w:t>l when installing either tapes or thermoplastics</w:t>
      </w: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Evaluation Phase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use of hot-applied asphalt materials is crucia</w:t>
      </w:r>
      <w:r>
        <w:rPr>
          <w:rFonts w:ascii="Times New Roman" w:cs="Times New Roman" w:hAnsi="Times New Roman"/>
          <w:sz w:val="24"/>
          <w:szCs w:val="24"/>
        </w:rPr>
        <w:t>l when installing thermoplastics</w:t>
      </w:r>
      <w:r>
        <w:rPr>
          <w:rFonts w:ascii="Times New Roman" w:cs="Times New Roman" w:hAnsi="Times New Roman"/>
          <w:sz w:val="24"/>
          <w:szCs w:val="24"/>
        </w:rPr>
        <w:t>. This is because it acts as a primer that creates a strong foundation for the installation. Although this will be expensive, it is the one way to create pavements that can last long. The hot-applied materials also help to</w:t>
      </w:r>
      <w:r>
        <w:rPr>
          <w:rFonts w:ascii="Times New Roman" w:cs="Times New Roman" w:hAnsi="Times New Roman"/>
          <w:sz w:val="24"/>
          <w:szCs w:val="24"/>
        </w:rPr>
        <w:t xml:space="preserve"> hold the glass beads</w:t>
      </w:r>
      <w:r>
        <w:rPr>
          <w:rFonts w:ascii="Times New Roman" w:cs="Times New Roman" w:hAnsi="Times New Roman"/>
          <w:sz w:val="24"/>
          <w:szCs w:val="24"/>
        </w:rPr>
        <w:t xml:space="preserve"> that are avail</w:t>
      </w:r>
      <w:r>
        <w:rPr>
          <w:rFonts w:ascii="Times New Roman" w:cs="Times New Roman" w:hAnsi="Times New Roman"/>
          <w:sz w:val="24"/>
          <w:szCs w:val="24"/>
        </w:rPr>
        <w:t>able in Tapes and thermoplastics</w:t>
      </w: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Development Phase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When</w:t>
      </w:r>
      <w:r>
        <w:rPr>
          <w:rFonts w:ascii="Times New Roman" w:cs="Times New Roman" w:hAnsi="Times New Roman"/>
          <w:sz w:val="24"/>
          <w:szCs w:val="24"/>
        </w:rPr>
        <w:t xml:space="preserve"> comparing the durability a</w:t>
      </w:r>
      <w:r>
        <w:rPr>
          <w:rFonts w:ascii="Times New Roman" w:cs="Times New Roman" w:hAnsi="Times New Roman"/>
          <w:sz w:val="24"/>
          <w:szCs w:val="24"/>
        </w:rPr>
        <w:t>nd superiority of thermoplastics and tapes, thermoplastics</w:t>
      </w:r>
      <w:r>
        <w:rPr>
          <w:rFonts w:ascii="Times New Roman" w:cs="Times New Roman" w:hAnsi="Times New Roman"/>
          <w:sz w:val="24"/>
          <w:szCs w:val="24"/>
        </w:rPr>
        <w:t xml:space="preserve"> are far durable and superior to tapes. When installed the right wa</w:t>
      </w:r>
      <w:r>
        <w:rPr>
          <w:rFonts w:ascii="Times New Roman" w:cs="Times New Roman" w:hAnsi="Times New Roman"/>
          <w:sz w:val="24"/>
          <w:szCs w:val="24"/>
        </w:rPr>
        <w:t>y, thermoplastic</w:t>
      </w:r>
      <w:r>
        <w:rPr>
          <w:rFonts w:ascii="Times New Roman" w:cs="Times New Roman" w:hAnsi="Times New Roman"/>
          <w:sz w:val="24"/>
          <w:szCs w:val="24"/>
        </w:rPr>
        <w:t xml:space="preserve"> pavements are very durable and can serve a longer life span </w:t>
      </w:r>
      <w:r>
        <w:rPr>
          <w:rFonts w:ascii="Times New Roman" w:cs="Times New Roman" w:hAnsi="Times New Roman"/>
          <w:sz w:val="24"/>
          <w:szCs w:val="24"/>
        </w:rPr>
        <w:t>than tapes. In this case, thermoplastics</w:t>
      </w:r>
      <w:r>
        <w:rPr>
          <w:rFonts w:ascii="Times New Roman" w:cs="Times New Roman" w:hAnsi="Times New Roman"/>
          <w:sz w:val="24"/>
          <w:szCs w:val="24"/>
        </w:rPr>
        <w:t xml:space="preserve"> can be used in the Suffolk Downs, </w:t>
      </w:r>
      <w:r>
        <w:rPr>
          <w:rFonts w:ascii="Times New Roman" w:cs="Times New Roman" w:hAnsi="Times New Roman"/>
          <w:sz w:val="24"/>
          <w:szCs w:val="24"/>
        </w:rPr>
        <w:t>Tamosello</w:t>
      </w:r>
      <w:r>
        <w:rPr>
          <w:rFonts w:ascii="Times New Roman" w:cs="Times New Roman" w:hAnsi="Times New Roman"/>
          <w:sz w:val="24"/>
          <w:szCs w:val="24"/>
        </w:rPr>
        <w:t xml:space="preserve"> way project. However, the tapes can be used during the construction to direct the users. And as t</w:t>
      </w:r>
      <w:r>
        <w:rPr>
          <w:rFonts w:ascii="Times New Roman" w:cs="Times New Roman" w:hAnsi="Times New Roman"/>
          <w:sz w:val="24"/>
          <w:szCs w:val="24"/>
        </w:rPr>
        <w:t>he final product, thermoplastics</w:t>
      </w:r>
      <w:r>
        <w:rPr>
          <w:rFonts w:ascii="Times New Roman" w:cs="Times New Roman" w:hAnsi="Times New Roman"/>
          <w:sz w:val="24"/>
          <w:szCs w:val="24"/>
        </w:rPr>
        <w:t xml:space="preserve"> can be used as the final marks of the pavements.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Economic Analysis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Suffolk Downs has various road intersections that are linked with multiple streets. The layout of the project compris</w:t>
      </w:r>
      <w:r>
        <w:rPr>
          <w:rFonts w:ascii="Times New Roman" w:cs="Times New Roman" w:hAnsi="Times New Roman"/>
          <w:sz w:val="24"/>
          <w:szCs w:val="24"/>
        </w:rPr>
        <w:t>es of sidewalks, lanes and driveways</w:t>
      </w:r>
      <w:r>
        <w:rPr>
          <w:rFonts w:ascii="Times New Roman" w:cs="Times New Roman" w:hAnsi="Times New Roman"/>
          <w:sz w:val="24"/>
          <w:szCs w:val="24"/>
        </w:rPr>
        <w:t>. The project is likely to have 320 of 12 pavements for paths, 50 of 12” wide pavement marking for bike lanes and six lanes for the Route 1A. The equipment and installation of the pavement cost were obtained from RS means. The standardized values were utilized on the annual rate on the loans and money earned, design life and yearly inflation.</w:t>
      </w:r>
    </w:p>
    <w:tbl>
      <w:tblPr>
        <w:tblStyle w:val="style154"/>
        <w:tblW w:w="0" w:type="auto"/>
        <w:tblLook w:val="04A0" w:firstRow="1" w:lastRow="0" w:firstColumn="1" w:lastColumn="0" w:noHBand="0" w:noVBand="1"/>
      </w:tblPr>
      <w:tblGrid>
        <w:gridCol w:w="1416"/>
        <w:gridCol w:w="1556"/>
        <w:gridCol w:w="1110"/>
        <w:gridCol w:w="1187"/>
        <w:gridCol w:w="1020"/>
        <w:gridCol w:w="1354"/>
        <w:gridCol w:w="1012"/>
        <w:gridCol w:w="923"/>
      </w:tblGrid>
      <w:tr>
        <w:trPr/>
        <w:tc>
          <w:tcPr>
            <w:tcW w:w="1361" w:type="dxa"/>
            <w:tcBorders/>
          </w:tcPr>
          <w:p>
            <w:pPr>
              <w:pStyle w:val="style0"/>
              <w:rPr>
                <w:rFonts w:ascii="Times New Roman" w:cs="Times New Roman" w:hAnsi="Times New Roman"/>
                <w:sz w:val="24"/>
                <w:szCs w:val="24"/>
              </w:rPr>
            </w:pPr>
            <w:r>
              <w:rPr>
                <w:rFonts w:ascii="Times New Roman" w:cs="Times New Roman" w:hAnsi="Times New Roman"/>
                <w:sz w:val="24"/>
                <w:szCs w:val="24"/>
              </w:rPr>
              <w:t>Application</w:t>
            </w:r>
          </w:p>
        </w:tc>
        <w:tc>
          <w:tcPr>
            <w:tcW w:w="1151"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Type </w:t>
            </w:r>
          </w:p>
        </w:tc>
        <w:tc>
          <w:tcPr>
            <w:tcW w:w="1213" w:type="dxa"/>
            <w:tcBorders/>
          </w:tcPr>
          <w:p>
            <w:pPr>
              <w:pStyle w:val="style0"/>
              <w:rPr>
                <w:rFonts w:ascii="Times New Roman" w:cs="Times New Roman" w:hAnsi="Times New Roman"/>
                <w:sz w:val="24"/>
                <w:szCs w:val="24"/>
              </w:rPr>
            </w:pPr>
            <w:r>
              <w:rPr>
                <w:rFonts w:ascii="Times New Roman" w:cs="Times New Roman" w:hAnsi="Times New Roman"/>
                <w:sz w:val="24"/>
                <w:szCs w:val="24"/>
              </w:rPr>
              <w:t>Length (</w:t>
            </w:r>
            <w:r>
              <w:rPr>
                <w:rFonts w:ascii="Times New Roman" w:cs="Times New Roman" w:hAnsi="Times New Roman"/>
                <w:sz w:val="24"/>
                <w:szCs w:val="24"/>
              </w:rPr>
              <w:t>ft</w:t>
            </w:r>
            <w:r>
              <w:rPr>
                <w:rFonts w:ascii="Times New Roman" w:cs="Times New Roman" w:hAnsi="Times New Roman"/>
                <w:sz w:val="24"/>
                <w:szCs w:val="24"/>
              </w:rPr>
              <w:t>)</w:t>
            </w:r>
          </w:p>
        </w:tc>
        <w:tc>
          <w:tcPr>
            <w:tcW w:w="1248" w:type="dxa"/>
            <w:tcBorders/>
          </w:tcPr>
          <w:p>
            <w:pPr>
              <w:pStyle w:val="style0"/>
              <w:rPr>
                <w:rFonts w:ascii="Times New Roman" w:cs="Times New Roman" w:hAnsi="Times New Roman"/>
                <w:sz w:val="24"/>
                <w:szCs w:val="24"/>
              </w:rPr>
            </w:pPr>
            <w:r>
              <w:rPr>
                <w:rFonts w:ascii="Times New Roman" w:cs="Times New Roman" w:hAnsi="Times New Roman"/>
                <w:sz w:val="24"/>
                <w:szCs w:val="24"/>
              </w:rPr>
              <w:t>material</w:t>
            </w:r>
          </w:p>
        </w:tc>
        <w:tc>
          <w:tcPr>
            <w:tcW w:w="1151" w:type="dxa"/>
            <w:tcBorders/>
          </w:tcPr>
          <w:p>
            <w:pPr>
              <w:pStyle w:val="style0"/>
              <w:rPr>
                <w:rFonts w:ascii="Times New Roman" w:cs="Times New Roman" w:hAnsi="Times New Roman"/>
                <w:sz w:val="24"/>
                <w:szCs w:val="24"/>
              </w:rPr>
            </w:pPr>
            <w:r>
              <w:rPr>
                <w:rFonts w:ascii="Times New Roman" w:cs="Times New Roman" w:hAnsi="Times New Roman"/>
                <w:sz w:val="24"/>
                <w:szCs w:val="24"/>
              </w:rPr>
              <w:t>labor</w:t>
            </w:r>
          </w:p>
        </w:tc>
        <w:tc>
          <w:tcPr>
            <w:tcW w:w="1323" w:type="dxa"/>
            <w:tcBorders/>
          </w:tcPr>
          <w:p>
            <w:pPr>
              <w:pStyle w:val="style0"/>
              <w:rPr>
                <w:rFonts w:ascii="Times New Roman" w:cs="Times New Roman" w:hAnsi="Times New Roman"/>
                <w:sz w:val="24"/>
                <w:szCs w:val="24"/>
              </w:rPr>
            </w:pPr>
            <w:r>
              <w:rPr>
                <w:rFonts w:ascii="Times New Roman" w:cs="Times New Roman" w:hAnsi="Times New Roman"/>
                <w:sz w:val="24"/>
                <w:szCs w:val="24"/>
              </w:rPr>
              <w:t>equipment</w:t>
            </w:r>
          </w:p>
        </w:tc>
        <w:tc>
          <w:tcPr>
            <w:tcW w:w="1138" w:type="dxa"/>
            <w:tcBorders/>
          </w:tcPr>
          <w:p>
            <w:pPr>
              <w:pStyle w:val="style0"/>
              <w:rPr>
                <w:rFonts w:ascii="Times New Roman" w:cs="Times New Roman" w:hAnsi="Times New Roman"/>
                <w:sz w:val="24"/>
                <w:szCs w:val="24"/>
              </w:rPr>
            </w:pPr>
            <w:r>
              <w:rPr>
                <w:rFonts w:ascii="Times New Roman" w:cs="Times New Roman" w:hAnsi="Times New Roman"/>
                <w:sz w:val="24"/>
                <w:szCs w:val="24"/>
              </w:rPr>
              <w:t>Bare cost</w:t>
            </w:r>
          </w:p>
        </w:tc>
        <w:tc>
          <w:tcPr>
            <w:tcW w:w="991" w:type="dxa"/>
            <w:tcBorders/>
          </w:tcPr>
          <w:p>
            <w:pPr>
              <w:pStyle w:val="style0"/>
              <w:rPr>
                <w:rFonts w:ascii="Times New Roman" w:cs="Times New Roman" w:hAnsi="Times New Roman"/>
                <w:sz w:val="24"/>
                <w:szCs w:val="24"/>
              </w:rPr>
            </w:pPr>
            <w:r>
              <w:rPr>
                <w:rFonts w:ascii="Times New Roman" w:cs="Times New Roman" w:hAnsi="Times New Roman"/>
                <w:sz w:val="24"/>
                <w:szCs w:val="24"/>
              </w:rPr>
              <w:t>O&amp;P</w:t>
            </w:r>
          </w:p>
        </w:tc>
      </w:tr>
      <w:tr>
        <w:tblPrEx/>
        <w:trPr/>
        <w:tc>
          <w:tcPr>
            <w:tcW w:w="1361" w:type="dxa"/>
            <w:tcBorders/>
          </w:tcPr>
          <w:p>
            <w:pPr>
              <w:pStyle w:val="style0"/>
              <w:rPr>
                <w:rFonts w:ascii="Times New Roman" w:cs="Times New Roman" w:hAnsi="Times New Roman"/>
                <w:sz w:val="24"/>
                <w:szCs w:val="24"/>
              </w:rPr>
            </w:pPr>
            <w:r>
              <w:rPr>
                <w:rFonts w:ascii="Times New Roman" w:cs="Times New Roman" w:hAnsi="Times New Roman"/>
                <w:sz w:val="24"/>
                <w:szCs w:val="24"/>
              </w:rPr>
              <w:t>Lanes</w:t>
            </w:r>
          </w:p>
        </w:tc>
        <w:tc>
          <w:tcPr>
            <w:tcW w:w="1151" w:type="dxa"/>
            <w:tcBorders/>
          </w:tcPr>
          <w:p>
            <w:pPr>
              <w:pStyle w:val="style0"/>
              <w:rPr>
                <w:rFonts w:ascii="Times New Roman" w:cs="Times New Roman" w:hAnsi="Times New Roman"/>
                <w:sz w:val="24"/>
                <w:szCs w:val="24"/>
              </w:rPr>
            </w:pPr>
            <w:r>
              <w:rPr>
                <w:rFonts w:ascii="Times New Roman" w:cs="Times New Roman" w:hAnsi="Times New Roman"/>
                <w:sz w:val="24"/>
                <w:szCs w:val="24"/>
              </w:rPr>
              <w:t>6 reflectorized white tapes</w:t>
            </w:r>
          </w:p>
        </w:tc>
        <w:tc>
          <w:tcPr>
            <w:tcW w:w="1213" w:type="dxa"/>
            <w:tcBorders/>
          </w:tcPr>
          <w:p>
            <w:pPr>
              <w:pStyle w:val="style0"/>
              <w:rPr>
                <w:rFonts w:ascii="Times New Roman" w:cs="Times New Roman" w:hAnsi="Times New Roman"/>
                <w:sz w:val="24"/>
                <w:szCs w:val="24"/>
              </w:rPr>
            </w:pPr>
            <w:r>
              <w:rPr>
                <w:rFonts w:ascii="Times New Roman" w:cs="Times New Roman" w:hAnsi="Times New Roman"/>
                <w:sz w:val="24"/>
                <w:szCs w:val="24"/>
              </w:rPr>
              <w:t>4400</w:t>
            </w:r>
          </w:p>
        </w:tc>
        <w:tc>
          <w:tcPr>
            <w:tcW w:w="1248" w:type="dxa"/>
            <w:tcBorders/>
          </w:tcPr>
          <w:p>
            <w:pPr>
              <w:pStyle w:val="style0"/>
              <w:rPr>
                <w:rFonts w:ascii="Times New Roman" w:cs="Times New Roman" w:hAnsi="Times New Roman"/>
                <w:sz w:val="24"/>
                <w:szCs w:val="24"/>
              </w:rPr>
            </w:pPr>
            <w:r>
              <w:rPr>
                <w:rFonts w:ascii="Times New Roman" w:cs="Times New Roman" w:hAnsi="Times New Roman"/>
                <w:sz w:val="24"/>
                <w:szCs w:val="24"/>
              </w:rPr>
              <w:t>100</w:t>
            </w:r>
          </w:p>
        </w:tc>
        <w:tc>
          <w:tcPr>
            <w:tcW w:w="1151" w:type="dxa"/>
            <w:tcBorders/>
          </w:tcPr>
          <w:p>
            <w:pPr>
              <w:pStyle w:val="style0"/>
              <w:rPr>
                <w:rFonts w:ascii="Times New Roman" w:cs="Times New Roman" w:hAnsi="Times New Roman"/>
                <w:sz w:val="24"/>
                <w:szCs w:val="24"/>
              </w:rPr>
            </w:pPr>
            <w:r>
              <w:rPr>
                <w:rFonts w:ascii="Times New Roman" w:cs="Times New Roman" w:hAnsi="Times New Roman"/>
                <w:sz w:val="24"/>
                <w:szCs w:val="24"/>
              </w:rPr>
              <w:t>790</w:t>
            </w:r>
          </w:p>
        </w:tc>
        <w:tc>
          <w:tcPr>
            <w:tcW w:w="1323" w:type="dxa"/>
            <w:tcBorders/>
          </w:tcPr>
          <w:p>
            <w:pPr>
              <w:pStyle w:val="style0"/>
              <w:rPr>
                <w:rFonts w:ascii="Times New Roman" w:cs="Times New Roman" w:hAnsi="Times New Roman"/>
                <w:sz w:val="24"/>
                <w:szCs w:val="24"/>
              </w:rPr>
            </w:pPr>
            <w:r>
              <w:rPr>
                <w:rFonts w:ascii="Times New Roman" w:cs="Times New Roman" w:hAnsi="Times New Roman"/>
                <w:sz w:val="24"/>
                <w:szCs w:val="24"/>
              </w:rPr>
              <w:t>230</w:t>
            </w:r>
          </w:p>
        </w:tc>
        <w:tc>
          <w:tcPr>
            <w:tcW w:w="1138" w:type="dxa"/>
            <w:tcBorders/>
          </w:tcPr>
          <w:p>
            <w:pPr>
              <w:pStyle w:val="style0"/>
              <w:rPr>
                <w:rFonts w:ascii="Times New Roman" w:cs="Times New Roman" w:hAnsi="Times New Roman"/>
                <w:sz w:val="24"/>
                <w:szCs w:val="24"/>
              </w:rPr>
            </w:pPr>
            <w:r>
              <w:rPr>
                <w:rFonts w:ascii="Times New Roman" w:cs="Times New Roman" w:hAnsi="Times New Roman"/>
                <w:sz w:val="24"/>
                <w:szCs w:val="24"/>
              </w:rPr>
              <w:t>1640</w:t>
            </w:r>
          </w:p>
        </w:tc>
        <w:tc>
          <w:tcPr>
            <w:tcW w:w="991" w:type="dxa"/>
            <w:tcBorders/>
          </w:tcPr>
          <w:p>
            <w:pPr>
              <w:pStyle w:val="style0"/>
              <w:rPr>
                <w:rFonts w:ascii="Times New Roman" w:cs="Times New Roman" w:hAnsi="Times New Roman"/>
                <w:sz w:val="24"/>
                <w:szCs w:val="24"/>
              </w:rPr>
            </w:pPr>
            <w:r>
              <w:rPr>
                <w:rFonts w:ascii="Times New Roman" w:cs="Times New Roman" w:hAnsi="Times New Roman"/>
                <w:sz w:val="24"/>
                <w:szCs w:val="24"/>
              </w:rPr>
              <w:t>2520</w:t>
            </w:r>
          </w:p>
        </w:tc>
      </w:tr>
      <w:tr>
        <w:tblPrEx/>
        <w:trPr/>
        <w:tc>
          <w:tcPr>
            <w:tcW w:w="1361" w:type="dxa"/>
            <w:tcBorders/>
          </w:tcPr>
          <w:p>
            <w:pPr>
              <w:pStyle w:val="style0"/>
              <w:rPr>
                <w:rFonts w:ascii="Times New Roman" w:cs="Times New Roman" w:hAnsi="Times New Roman"/>
                <w:sz w:val="24"/>
                <w:szCs w:val="24"/>
              </w:rPr>
            </w:pPr>
            <w:r>
              <w:rPr>
                <w:rFonts w:ascii="Times New Roman" w:cs="Times New Roman" w:hAnsi="Times New Roman"/>
                <w:sz w:val="24"/>
                <w:szCs w:val="24"/>
              </w:rPr>
              <w:t>sidewalks</w:t>
            </w:r>
          </w:p>
        </w:tc>
        <w:tc>
          <w:tcPr>
            <w:tcW w:w="1151" w:type="dxa"/>
            <w:tcBorders/>
          </w:tcPr>
          <w:p>
            <w:pPr>
              <w:pStyle w:val="style0"/>
              <w:rPr>
                <w:rFonts w:ascii="Times New Roman" w:cs="Times New Roman" w:hAnsi="Times New Roman"/>
                <w:sz w:val="24"/>
                <w:szCs w:val="24"/>
              </w:rPr>
            </w:pPr>
            <w:r>
              <w:rPr>
                <w:rFonts w:ascii="Times New Roman" w:cs="Times New Roman" w:hAnsi="Times New Roman"/>
                <w:sz w:val="24"/>
                <w:szCs w:val="24"/>
              </w:rPr>
              <w:t>12 reflectorized white tapes</w:t>
            </w:r>
          </w:p>
        </w:tc>
        <w:tc>
          <w:tcPr>
            <w:tcW w:w="1213" w:type="dxa"/>
            <w:tcBorders/>
          </w:tcPr>
          <w:p>
            <w:pPr>
              <w:pStyle w:val="style0"/>
              <w:rPr>
                <w:rFonts w:ascii="Times New Roman" w:cs="Times New Roman" w:hAnsi="Times New Roman"/>
                <w:sz w:val="24"/>
                <w:szCs w:val="24"/>
              </w:rPr>
            </w:pPr>
            <w:r>
              <w:rPr>
                <w:rFonts w:ascii="Times New Roman" w:cs="Times New Roman" w:hAnsi="Times New Roman"/>
                <w:sz w:val="24"/>
                <w:szCs w:val="24"/>
              </w:rPr>
              <w:t>50</w:t>
            </w:r>
          </w:p>
        </w:tc>
        <w:tc>
          <w:tcPr>
            <w:tcW w:w="1248" w:type="dxa"/>
            <w:tcBorders/>
          </w:tcPr>
          <w:p>
            <w:pPr>
              <w:pStyle w:val="style0"/>
              <w:rPr>
                <w:rFonts w:ascii="Times New Roman" w:cs="Times New Roman" w:hAnsi="Times New Roman"/>
                <w:sz w:val="24"/>
                <w:szCs w:val="24"/>
              </w:rPr>
            </w:pPr>
            <w:r>
              <w:rPr>
                <w:rFonts w:ascii="Times New Roman" w:cs="Times New Roman" w:hAnsi="Times New Roman"/>
                <w:sz w:val="24"/>
                <w:szCs w:val="24"/>
              </w:rPr>
              <w:t>8</w:t>
            </w:r>
            <w:r>
              <w:rPr>
                <w:rFonts w:ascii="Times New Roman" w:cs="Times New Roman" w:hAnsi="Times New Roman"/>
                <w:sz w:val="24"/>
                <w:szCs w:val="24"/>
              </w:rPr>
              <w:t>0</w:t>
            </w:r>
          </w:p>
        </w:tc>
        <w:tc>
          <w:tcPr>
            <w:tcW w:w="1151" w:type="dxa"/>
            <w:tcBorders/>
          </w:tcPr>
          <w:p>
            <w:pPr>
              <w:pStyle w:val="style0"/>
              <w:rPr>
                <w:rFonts w:ascii="Times New Roman" w:cs="Times New Roman" w:hAnsi="Times New Roman"/>
                <w:sz w:val="24"/>
                <w:szCs w:val="24"/>
              </w:rPr>
            </w:pPr>
            <w:r>
              <w:rPr>
                <w:rFonts w:ascii="Times New Roman" w:cs="Times New Roman" w:hAnsi="Times New Roman"/>
                <w:sz w:val="24"/>
                <w:szCs w:val="24"/>
              </w:rPr>
              <w:t>25.2</w:t>
            </w:r>
          </w:p>
        </w:tc>
        <w:tc>
          <w:tcPr>
            <w:tcW w:w="1323" w:type="dxa"/>
            <w:tcBorders/>
          </w:tcPr>
          <w:p>
            <w:pPr>
              <w:pStyle w:val="style0"/>
              <w:rPr>
                <w:rFonts w:ascii="Times New Roman" w:cs="Times New Roman" w:hAnsi="Times New Roman"/>
                <w:sz w:val="24"/>
                <w:szCs w:val="24"/>
              </w:rPr>
            </w:pPr>
            <w:r>
              <w:rPr>
                <w:rFonts w:ascii="Times New Roman" w:cs="Times New Roman" w:hAnsi="Times New Roman"/>
                <w:sz w:val="24"/>
                <w:szCs w:val="24"/>
              </w:rPr>
              <w:t>7.6</w:t>
            </w:r>
          </w:p>
        </w:tc>
        <w:tc>
          <w:tcPr>
            <w:tcW w:w="1138" w:type="dxa"/>
            <w:tcBorders/>
          </w:tcPr>
          <w:p>
            <w:pPr>
              <w:pStyle w:val="style0"/>
              <w:rPr>
                <w:rFonts w:ascii="Times New Roman" w:cs="Times New Roman" w:hAnsi="Times New Roman"/>
                <w:sz w:val="24"/>
                <w:szCs w:val="24"/>
              </w:rPr>
            </w:pPr>
            <w:r>
              <w:rPr>
                <w:rFonts w:ascii="Times New Roman" w:cs="Times New Roman" w:hAnsi="Times New Roman"/>
                <w:sz w:val="24"/>
                <w:szCs w:val="24"/>
              </w:rPr>
              <w:t>54.1</w:t>
            </w:r>
          </w:p>
        </w:tc>
        <w:tc>
          <w:tcPr>
            <w:tcW w:w="991" w:type="dxa"/>
            <w:tcBorders/>
          </w:tcPr>
          <w:p>
            <w:pPr>
              <w:pStyle w:val="style0"/>
              <w:rPr>
                <w:rFonts w:ascii="Times New Roman" w:cs="Times New Roman" w:hAnsi="Times New Roman"/>
                <w:sz w:val="24"/>
                <w:szCs w:val="24"/>
              </w:rPr>
            </w:pPr>
            <w:r>
              <w:rPr>
                <w:rFonts w:ascii="Times New Roman" w:cs="Times New Roman" w:hAnsi="Times New Roman"/>
                <w:sz w:val="24"/>
                <w:szCs w:val="24"/>
              </w:rPr>
              <w:t>72.4</w:t>
            </w:r>
          </w:p>
        </w:tc>
      </w:tr>
      <w:tr>
        <w:tblPrEx/>
        <w:trPr/>
        <w:tc>
          <w:tcPr>
            <w:tcW w:w="1361" w:type="dxa"/>
            <w:tcBorders/>
          </w:tcPr>
          <w:p>
            <w:pPr>
              <w:pStyle w:val="style0"/>
              <w:rPr>
                <w:rFonts w:ascii="Times New Roman" w:cs="Times New Roman" w:hAnsi="Times New Roman"/>
                <w:sz w:val="24"/>
                <w:szCs w:val="24"/>
              </w:rPr>
            </w:pPr>
            <w:r>
              <w:rPr>
                <w:rFonts w:ascii="Times New Roman" w:cs="Times New Roman" w:hAnsi="Times New Roman"/>
                <w:sz w:val="24"/>
                <w:szCs w:val="24"/>
              </w:rPr>
              <w:t>driveways</w:t>
            </w:r>
          </w:p>
        </w:tc>
        <w:tc>
          <w:tcPr>
            <w:tcW w:w="1151" w:type="dxa"/>
            <w:tcBorders/>
          </w:tcPr>
          <w:p>
            <w:pPr>
              <w:pStyle w:val="style0"/>
              <w:rPr>
                <w:rFonts w:ascii="Times New Roman" w:cs="Times New Roman" w:hAnsi="Times New Roman"/>
                <w:sz w:val="24"/>
                <w:szCs w:val="24"/>
              </w:rPr>
            </w:pPr>
            <w:r>
              <w:rPr>
                <w:rFonts w:ascii="Times New Roman" w:cs="Times New Roman" w:hAnsi="Times New Roman"/>
                <w:sz w:val="24"/>
                <w:szCs w:val="24"/>
              </w:rPr>
              <w:t>12 reflectorized white tapes</w:t>
            </w:r>
          </w:p>
        </w:tc>
        <w:tc>
          <w:tcPr>
            <w:tcW w:w="1213" w:type="dxa"/>
            <w:tcBorders/>
          </w:tcPr>
          <w:p>
            <w:pPr>
              <w:pStyle w:val="style0"/>
              <w:rPr>
                <w:rFonts w:ascii="Times New Roman" w:cs="Times New Roman" w:hAnsi="Times New Roman"/>
                <w:sz w:val="24"/>
                <w:szCs w:val="24"/>
              </w:rPr>
            </w:pPr>
            <w:r>
              <w:rPr>
                <w:rFonts w:ascii="Times New Roman" w:cs="Times New Roman" w:hAnsi="Times New Roman"/>
                <w:sz w:val="24"/>
                <w:szCs w:val="24"/>
              </w:rPr>
              <w:t>320</w:t>
            </w:r>
          </w:p>
        </w:tc>
        <w:tc>
          <w:tcPr>
            <w:tcW w:w="1248" w:type="dxa"/>
            <w:tcBorders/>
          </w:tcPr>
          <w:p>
            <w:pPr>
              <w:pStyle w:val="style0"/>
              <w:rPr>
                <w:rFonts w:ascii="Times New Roman" w:cs="Times New Roman" w:hAnsi="Times New Roman"/>
                <w:sz w:val="24"/>
                <w:szCs w:val="24"/>
              </w:rPr>
            </w:pPr>
            <w:r>
              <w:rPr>
                <w:rFonts w:ascii="Times New Roman" w:cs="Times New Roman" w:hAnsi="Times New Roman"/>
                <w:sz w:val="24"/>
                <w:szCs w:val="24"/>
              </w:rPr>
              <w:t>100</w:t>
            </w:r>
          </w:p>
        </w:tc>
        <w:tc>
          <w:tcPr>
            <w:tcW w:w="1151" w:type="dxa"/>
            <w:tcBorders/>
          </w:tcPr>
          <w:p>
            <w:pPr>
              <w:pStyle w:val="style0"/>
              <w:rPr>
                <w:rFonts w:ascii="Times New Roman" w:cs="Times New Roman" w:hAnsi="Times New Roman"/>
                <w:sz w:val="24"/>
                <w:szCs w:val="24"/>
              </w:rPr>
            </w:pPr>
            <w:r>
              <w:rPr>
                <w:rFonts w:ascii="Times New Roman" w:cs="Times New Roman" w:hAnsi="Times New Roman"/>
                <w:sz w:val="24"/>
                <w:szCs w:val="24"/>
              </w:rPr>
              <w:t>180.2</w:t>
            </w:r>
          </w:p>
        </w:tc>
        <w:tc>
          <w:tcPr>
            <w:tcW w:w="1323" w:type="dxa"/>
            <w:tcBorders/>
          </w:tcPr>
          <w:p>
            <w:pPr>
              <w:pStyle w:val="style0"/>
              <w:rPr>
                <w:rFonts w:ascii="Times New Roman" w:cs="Times New Roman" w:hAnsi="Times New Roman"/>
                <w:sz w:val="24"/>
                <w:szCs w:val="24"/>
              </w:rPr>
            </w:pPr>
            <w:r>
              <w:rPr>
                <w:rFonts w:ascii="Times New Roman" w:cs="Times New Roman" w:hAnsi="Times New Roman"/>
                <w:sz w:val="24"/>
                <w:szCs w:val="24"/>
              </w:rPr>
              <w:t>53.4</w:t>
            </w:r>
          </w:p>
        </w:tc>
        <w:tc>
          <w:tcPr>
            <w:tcW w:w="1138" w:type="dxa"/>
            <w:tcBorders/>
          </w:tcPr>
          <w:p>
            <w:pPr>
              <w:pStyle w:val="style0"/>
              <w:rPr>
                <w:rFonts w:ascii="Times New Roman" w:cs="Times New Roman" w:hAnsi="Times New Roman"/>
                <w:sz w:val="24"/>
                <w:szCs w:val="24"/>
              </w:rPr>
            </w:pPr>
            <w:r>
              <w:rPr>
                <w:rFonts w:ascii="Times New Roman" w:cs="Times New Roman" w:hAnsi="Times New Roman"/>
                <w:sz w:val="24"/>
                <w:szCs w:val="24"/>
              </w:rPr>
              <w:t>370.5</w:t>
            </w:r>
          </w:p>
        </w:tc>
        <w:tc>
          <w:tcPr>
            <w:tcW w:w="991" w:type="dxa"/>
            <w:tcBorders/>
          </w:tcPr>
          <w:p>
            <w:pPr>
              <w:pStyle w:val="style0"/>
              <w:rPr>
                <w:rFonts w:ascii="Times New Roman" w:cs="Times New Roman" w:hAnsi="Times New Roman"/>
                <w:sz w:val="24"/>
                <w:szCs w:val="24"/>
              </w:rPr>
            </w:pPr>
            <w:r>
              <w:rPr>
                <w:rFonts w:ascii="Times New Roman" w:cs="Times New Roman" w:hAnsi="Times New Roman"/>
                <w:sz w:val="24"/>
                <w:szCs w:val="24"/>
              </w:rPr>
              <w:t>530.3</w:t>
            </w:r>
          </w:p>
        </w:tc>
      </w:tr>
    </w:tbl>
    <w:p>
      <w:pPr>
        <w:pStyle w:val="style0"/>
        <w:rPr>
          <w:rFonts w:ascii="Times New Roman" w:cs="Times New Roman" w:hAnsi="Times New Roman"/>
          <w:b/>
          <w:sz w:val="24"/>
          <w:szCs w:val="24"/>
        </w:rPr>
      </w:pPr>
      <w:r>
        <w:rPr>
          <w:rFonts w:ascii="Times New Roman" w:cs="Times New Roman" w:hAnsi="Times New Roman"/>
          <w:sz w:val="24"/>
          <w:szCs w:val="24"/>
        </w:rPr>
        <w:t xml:space="preserve"> </w:t>
      </w:r>
      <w:r>
        <w:rPr>
          <w:rFonts w:ascii="Times New Roman" w:cs="Times New Roman" w:hAnsi="Times New Roman"/>
          <w:b/>
          <w:sz w:val="24"/>
          <w:szCs w:val="24"/>
        </w:rPr>
        <w:t>Figure 1: Tapes Pavement marking breakdown</w:t>
      </w:r>
      <w:r>
        <w:rPr>
          <w:rFonts w:ascii="Times New Roman" w:cs="Times New Roman" w:hAnsi="Times New Roman"/>
          <w:b/>
          <w:sz w:val="24"/>
          <w:szCs w:val="24"/>
        </w:rPr>
        <w:t xml:space="preserve"> (</w:t>
      </w:r>
      <w:r>
        <w:rPr>
          <w:rFonts w:ascii="Times New Roman" w:cs="Times New Roman" w:hAnsi="Times New Roman"/>
          <w:b/>
          <w:sz w:val="24"/>
          <w:szCs w:val="24"/>
        </w:rPr>
        <w:t xml:space="preserve">Source: </w:t>
      </w:r>
      <w:bookmarkStart w:id="0" w:name="_GoBack"/>
      <w:bookmarkEnd w:id="0"/>
      <w:r>
        <w:rPr>
          <w:rFonts w:ascii="Times New Roman" w:cs="Times New Roman" w:hAnsi="Times New Roman"/>
          <w:b/>
          <w:sz w:val="24"/>
          <w:szCs w:val="24"/>
        </w:rPr>
        <w:t>Nahrwold</w:t>
      </w:r>
      <w:r>
        <w:rPr>
          <w:rFonts w:ascii="Times New Roman" w:cs="Times New Roman" w:hAnsi="Times New Roman"/>
          <w:b/>
          <w:sz w:val="24"/>
          <w:szCs w:val="24"/>
        </w:rPr>
        <w:t>, 2012)</w:t>
      </w:r>
    </w:p>
    <w:tbl>
      <w:tblPr>
        <w:tblStyle w:val="style154"/>
        <w:tblW w:w="0" w:type="auto"/>
        <w:tblLook w:val="04A0" w:firstRow="1" w:lastRow="0" w:firstColumn="1" w:lastColumn="0" w:noHBand="0" w:noVBand="1"/>
      </w:tblPr>
      <w:tblGrid>
        <w:gridCol w:w="1416"/>
        <w:gridCol w:w="1623"/>
        <w:gridCol w:w="966"/>
        <w:gridCol w:w="1140"/>
        <w:gridCol w:w="1004"/>
        <w:gridCol w:w="1363"/>
        <w:gridCol w:w="998"/>
        <w:gridCol w:w="1068"/>
      </w:tblGrid>
      <w:tr>
        <w:trPr/>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Application</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Type</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Left (Ft)</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Material</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Labor</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Equipment</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Bare Cost</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O&amp;P</w:t>
            </w:r>
          </w:p>
        </w:tc>
      </w:tr>
      <w:tr>
        <w:tblPrEx/>
        <w:trPr/>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Lanes</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 xml:space="preserve">6 Reflectorized white </w:t>
            </w:r>
            <w:r>
              <w:rPr>
                <w:rFonts w:ascii="Times New Roman" w:cs="Times New Roman" w:hAnsi="Times New Roman"/>
                <w:sz w:val="24"/>
                <w:szCs w:val="24"/>
              </w:rPr>
              <w:t>thermo</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4400</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2320</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528</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396</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3256</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3780.6</w:t>
            </w:r>
          </w:p>
        </w:tc>
      </w:tr>
      <w:tr>
        <w:tblPrEx/>
        <w:trPr/>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sidewalks</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12 re</w:t>
            </w:r>
            <w:r>
              <w:rPr>
                <w:rFonts w:ascii="Times New Roman" w:cs="Times New Roman" w:hAnsi="Times New Roman"/>
                <w:sz w:val="24"/>
                <w:szCs w:val="24"/>
              </w:rPr>
              <w:t>flectorized white thermo</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6</w:t>
            </w:r>
            <w:r>
              <w:rPr>
                <w:rFonts w:ascii="Times New Roman" w:cs="Times New Roman" w:hAnsi="Times New Roman"/>
                <w:sz w:val="24"/>
                <w:szCs w:val="24"/>
              </w:rPr>
              <w:t>0</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60</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16.2</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88.2</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634.2</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751.8</w:t>
            </w:r>
          </w:p>
        </w:tc>
      </w:tr>
      <w:tr>
        <w:tblPrEx/>
        <w:trPr/>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driveways</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12 Re</w:t>
            </w:r>
            <w:r>
              <w:rPr>
                <w:rFonts w:ascii="Times New Roman" w:cs="Times New Roman" w:hAnsi="Times New Roman"/>
                <w:sz w:val="24"/>
                <w:szCs w:val="24"/>
              </w:rPr>
              <w:t>flectorized white thermo</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320</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600.5</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1</w:t>
            </w:r>
            <w:r>
              <w:rPr>
                <w:rFonts w:ascii="Times New Roman" w:cs="Times New Roman" w:hAnsi="Times New Roman"/>
                <w:sz w:val="24"/>
                <w:szCs w:val="24"/>
              </w:rPr>
              <w:t>13</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88.2</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634.2</w:t>
            </w:r>
          </w:p>
        </w:tc>
        <w:tc>
          <w:tcPr>
            <w:tcW w:w="1197" w:type="dxa"/>
            <w:tcBorders/>
          </w:tcPr>
          <w:p>
            <w:pPr>
              <w:pStyle w:val="style0"/>
              <w:rPr>
                <w:rFonts w:ascii="Times New Roman" w:cs="Times New Roman" w:hAnsi="Times New Roman"/>
                <w:sz w:val="24"/>
                <w:szCs w:val="24"/>
              </w:rPr>
            </w:pPr>
            <w:r>
              <w:rPr>
                <w:rFonts w:ascii="Times New Roman" w:cs="Times New Roman" w:hAnsi="Times New Roman"/>
                <w:sz w:val="24"/>
                <w:szCs w:val="24"/>
              </w:rPr>
              <w:t>751.8</w:t>
            </w:r>
          </w:p>
        </w:tc>
      </w:tr>
    </w:tbl>
    <w:p>
      <w:pPr>
        <w:pStyle w:val="style0"/>
        <w:rPr>
          <w:rFonts w:ascii="Times New Roman" w:cs="Times New Roman" w:hAnsi="Times New Roman"/>
          <w:b/>
          <w:sz w:val="24"/>
          <w:szCs w:val="24"/>
        </w:rPr>
      </w:pPr>
      <w:r>
        <w:rPr>
          <w:rFonts w:ascii="Times New Roman" w:cs="Times New Roman" w:hAnsi="Times New Roman"/>
          <w:b/>
          <w:sz w:val="24"/>
          <w:szCs w:val="24"/>
        </w:rPr>
        <w:t>Figure 2: Thermoplastics</w:t>
      </w:r>
      <w:r>
        <w:rPr>
          <w:rFonts w:ascii="Times New Roman" w:cs="Times New Roman" w:hAnsi="Times New Roman"/>
          <w:b/>
          <w:sz w:val="24"/>
          <w:szCs w:val="24"/>
        </w:rPr>
        <w:t xml:space="preserve"> Pavement Marking Breakdown</w:t>
      </w:r>
      <w:r>
        <w:rPr>
          <w:rFonts w:ascii="Times New Roman" w:cs="Times New Roman" w:hAnsi="Times New Roman"/>
          <w:b/>
          <w:sz w:val="24"/>
          <w:szCs w:val="24"/>
        </w:rPr>
        <w:t xml:space="preserve"> (source: Lee, 2009</w:t>
      </w:r>
      <w:r>
        <w:rPr>
          <w:rFonts w:ascii="Times New Roman" w:cs="Times New Roman" w:hAnsi="Times New Roman"/>
          <w:b/>
          <w:sz w:val="24"/>
          <w:szCs w:val="24"/>
        </w:rPr>
        <w:t>)</w:t>
      </w:r>
    </w:p>
    <w:tbl>
      <w:tblPr>
        <w:tblStyle w:val="style154"/>
        <w:tblW w:w="0" w:type="auto"/>
        <w:tblLook w:val="04A0" w:firstRow="1" w:lastRow="0" w:firstColumn="1" w:lastColumn="0" w:noHBand="0" w:noVBand="1"/>
      </w:tblPr>
      <w:tblGrid>
        <w:gridCol w:w="4788"/>
        <w:gridCol w:w="4788"/>
      </w:tblGrid>
      <w:tr>
        <w:trPr/>
        <w:tc>
          <w:tcPr>
            <w:tcW w:w="4788" w:type="dxa"/>
            <w:tcBorders/>
          </w:tcPr>
          <w:p>
            <w:pPr>
              <w:pStyle w:val="style0"/>
              <w:rPr>
                <w:rFonts w:ascii="Times New Roman" w:cs="Times New Roman" w:hAnsi="Times New Roman"/>
                <w:sz w:val="24"/>
                <w:szCs w:val="24"/>
              </w:rPr>
            </w:pPr>
            <w:r>
              <w:rPr>
                <w:rFonts w:ascii="Times New Roman" w:cs="Times New Roman" w:hAnsi="Times New Roman"/>
                <w:sz w:val="24"/>
                <w:szCs w:val="24"/>
              </w:rPr>
              <w:t>Annual Interest rate on Loans</w:t>
            </w:r>
          </w:p>
        </w:tc>
        <w:tc>
          <w:tcPr>
            <w:tcW w:w="4788" w:type="dxa"/>
            <w:tcBorders/>
          </w:tcPr>
          <w:p>
            <w:pPr>
              <w:pStyle w:val="style0"/>
              <w:rPr>
                <w:rFonts w:ascii="Times New Roman" w:cs="Times New Roman" w:hAnsi="Times New Roman"/>
                <w:sz w:val="24"/>
                <w:szCs w:val="24"/>
              </w:rPr>
            </w:pPr>
            <w:r>
              <w:rPr>
                <w:rFonts w:ascii="Times New Roman" w:cs="Times New Roman" w:hAnsi="Times New Roman"/>
                <w:sz w:val="24"/>
                <w:szCs w:val="24"/>
              </w:rPr>
              <w:t>2.7</w:t>
            </w:r>
            <w:r>
              <w:rPr>
                <w:rFonts w:ascii="Times New Roman" w:cs="Times New Roman" w:hAnsi="Times New Roman"/>
                <w:sz w:val="24"/>
                <w:szCs w:val="24"/>
              </w:rPr>
              <w:t>%</w:t>
            </w:r>
          </w:p>
        </w:tc>
      </w:tr>
      <w:tr>
        <w:tblPrEx/>
        <w:trPr/>
        <w:tc>
          <w:tcPr>
            <w:tcW w:w="4788" w:type="dxa"/>
            <w:tcBorders/>
          </w:tcPr>
          <w:p>
            <w:pPr>
              <w:pStyle w:val="style0"/>
              <w:rPr>
                <w:rFonts w:ascii="Times New Roman" w:cs="Times New Roman" w:hAnsi="Times New Roman"/>
                <w:sz w:val="24"/>
                <w:szCs w:val="24"/>
              </w:rPr>
            </w:pPr>
            <w:r>
              <w:rPr>
                <w:rFonts w:ascii="Times New Roman" w:cs="Times New Roman" w:hAnsi="Times New Roman"/>
                <w:sz w:val="24"/>
                <w:szCs w:val="24"/>
              </w:rPr>
              <w:t>Annual Interest on money owned</w:t>
            </w:r>
          </w:p>
        </w:tc>
        <w:tc>
          <w:tcPr>
            <w:tcW w:w="4788" w:type="dxa"/>
            <w:tcBorders/>
          </w:tcPr>
          <w:p>
            <w:pPr>
              <w:pStyle w:val="style0"/>
              <w:rPr>
                <w:rFonts w:ascii="Times New Roman" w:cs="Times New Roman" w:hAnsi="Times New Roman"/>
                <w:sz w:val="24"/>
                <w:szCs w:val="24"/>
              </w:rPr>
            </w:pPr>
            <w:r>
              <w:rPr>
                <w:rFonts w:ascii="Times New Roman" w:cs="Times New Roman" w:hAnsi="Times New Roman"/>
                <w:sz w:val="24"/>
                <w:szCs w:val="24"/>
              </w:rPr>
              <w:t>5%</w:t>
            </w:r>
          </w:p>
        </w:tc>
      </w:tr>
      <w:tr>
        <w:tblPrEx/>
        <w:trPr/>
        <w:tc>
          <w:tcPr>
            <w:tcW w:w="4788" w:type="dxa"/>
            <w:tcBorders/>
          </w:tcPr>
          <w:p>
            <w:pPr>
              <w:pStyle w:val="style0"/>
              <w:rPr>
                <w:rFonts w:ascii="Times New Roman" w:cs="Times New Roman" w:hAnsi="Times New Roman"/>
                <w:sz w:val="24"/>
                <w:szCs w:val="24"/>
              </w:rPr>
            </w:pPr>
            <w:r>
              <w:rPr>
                <w:rFonts w:ascii="Times New Roman" w:cs="Times New Roman" w:hAnsi="Times New Roman"/>
                <w:sz w:val="24"/>
                <w:szCs w:val="24"/>
              </w:rPr>
              <w:t>Annual Inflation</w:t>
            </w:r>
          </w:p>
        </w:tc>
        <w:tc>
          <w:tcPr>
            <w:tcW w:w="4788" w:type="dxa"/>
            <w:tcBorders/>
          </w:tcPr>
          <w:p>
            <w:pPr>
              <w:pStyle w:val="style0"/>
              <w:rPr>
                <w:rFonts w:ascii="Times New Roman" w:cs="Times New Roman" w:hAnsi="Times New Roman"/>
                <w:sz w:val="24"/>
                <w:szCs w:val="24"/>
              </w:rPr>
            </w:pPr>
            <w:r>
              <w:rPr>
                <w:rFonts w:ascii="Times New Roman" w:cs="Times New Roman" w:hAnsi="Times New Roman"/>
                <w:sz w:val="24"/>
                <w:szCs w:val="24"/>
              </w:rPr>
              <w:t>3%</w:t>
            </w:r>
          </w:p>
        </w:tc>
      </w:tr>
      <w:tr>
        <w:tblPrEx/>
        <w:trPr/>
        <w:tc>
          <w:tcPr>
            <w:tcW w:w="4788" w:type="dxa"/>
            <w:tcBorders/>
          </w:tcPr>
          <w:p>
            <w:pPr>
              <w:pStyle w:val="style0"/>
              <w:rPr>
                <w:rFonts w:ascii="Times New Roman" w:cs="Times New Roman" w:hAnsi="Times New Roman"/>
                <w:sz w:val="24"/>
                <w:szCs w:val="24"/>
              </w:rPr>
            </w:pPr>
            <w:r>
              <w:rPr>
                <w:rFonts w:ascii="Times New Roman" w:cs="Times New Roman" w:hAnsi="Times New Roman"/>
                <w:sz w:val="24"/>
                <w:szCs w:val="24"/>
              </w:rPr>
              <w:t>Design Life</w:t>
            </w:r>
          </w:p>
        </w:tc>
        <w:tc>
          <w:tcPr>
            <w:tcW w:w="4788" w:type="dxa"/>
            <w:tcBorders/>
          </w:tcPr>
          <w:p>
            <w:pPr>
              <w:pStyle w:val="style0"/>
              <w:rPr>
                <w:rFonts w:ascii="Times New Roman" w:cs="Times New Roman" w:hAnsi="Times New Roman"/>
                <w:sz w:val="24"/>
                <w:szCs w:val="24"/>
              </w:rPr>
            </w:pPr>
            <w:r>
              <w:rPr>
                <w:rFonts w:ascii="Times New Roman" w:cs="Times New Roman" w:hAnsi="Times New Roman"/>
                <w:sz w:val="24"/>
                <w:szCs w:val="24"/>
              </w:rPr>
              <w:t>20</w:t>
            </w:r>
          </w:p>
        </w:tc>
      </w:tr>
    </w:tbl>
    <w:p>
      <w:pPr>
        <w:pStyle w:val="style0"/>
        <w:rPr>
          <w:rFonts w:ascii="Times New Roman" w:cs="Times New Roman" w:hAnsi="Times New Roman"/>
          <w:b/>
          <w:sz w:val="24"/>
          <w:szCs w:val="24"/>
        </w:rPr>
      </w:pPr>
      <w:r>
        <w:rPr>
          <w:rFonts w:ascii="Times New Roman" w:cs="Times New Roman" w:hAnsi="Times New Roman"/>
          <w:b/>
          <w:sz w:val="24"/>
          <w:szCs w:val="24"/>
        </w:rPr>
        <w:t>Figure 3: Standard Values for cost analysis</w:t>
      </w:r>
      <w:r>
        <w:rPr>
          <w:rFonts w:ascii="Times New Roman" w:cs="Times New Roman" w:hAnsi="Times New Roman"/>
          <w:b/>
          <w:sz w:val="24"/>
          <w:szCs w:val="24"/>
        </w:rPr>
        <w:t xml:space="preserve"> (Source: Lee, 2009)</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total cost of using tapes</w:t>
      </w:r>
      <w:r>
        <w:rPr>
          <w:rFonts w:ascii="Times New Roman" w:cs="Times New Roman" w:hAnsi="Times New Roman"/>
          <w:sz w:val="24"/>
          <w:szCs w:val="24"/>
        </w:rPr>
        <w:t xml:space="preserve"> pavement is $ 3122.70</w:t>
      </w:r>
      <w:r>
        <w:rPr>
          <w:rFonts w:ascii="Times New Roman" w:cs="Times New Roman" w:hAnsi="Times New Roman"/>
          <w:sz w:val="24"/>
          <w:szCs w:val="24"/>
        </w:rPr>
        <w:t xml:space="preserve"> for the whole intersection. The </w:t>
      </w:r>
      <w:r>
        <w:rPr>
          <w:rFonts w:ascii="Times New Roman" w:cs="Times New Roman" w:hAnsi="Times New Roman"/>
          <w:sz w:val="24"/>
          <w:szCs w:val="24"/>
        </w:rPr>
        <w:t>pric</w:t>
      </w:r>
      <w:r>
        <w:rPr>
          <w:rFonts w:ascii="Times New Roman" w:cs="Times New Roman" w:hAnsi="Times New Roman"/>
          <w:sz w:val="24"/>
          <w:szCs w:val="24"/>
        </w:rPr>
        <w:t>e for thermoplastics is $ 5284.20</w:t>
      </w:r>
      <w:r>
        <w:rPr>
          <w:rFonts w:ascii="Times New Roman" w:cs="Times New Roman" w:hAnsi="Times New Roman"/>
          <w:sz w:val="24"/>
          <w:szCs w:val="24"/>
        </w:rPr>
        <w:t xml:space="preserve"> for the entire links</w:t>
      </w:r>
      <w:r>
        <w:rPr>
          <w:rFonts w:ascii="Times New Roman" w:cs="Times New Roman" w:hAnsi="Times New Roman"/>
          <w:sz w:val="24"/>
          <w:szCs w:val="24"/>
        </w:rPr>
        <w:t>. The future value of the project was calculated using the initial cost and the design life span (</w:t>
      </w:r>
      <w:r>
        <w:rPr>
          <w:rFonts w:ascii="Times New Roman" w:cs="Times New Roman" w:hAnsi="Times New Roman"/>
          <w:sz w:val="24"/>
          <w:szCs w:val="24"/>
        </w:rPr>
        <w:t xml:space="preserve">Equation 1). The tapes </w:t>
      </w:r>
      <w:r>
        <w:rPr>
          <w:rFonts w:ascii="Times New Roman" w:cs="Times New Roman" w:hAnsi="Times New Roman"/>
          <w:sz w:val="24"/>
          <w:szCs w:val="24"/>
        </w:rPr>
        <w:t>pavement will need to be mainta</w:t>
      </w:r>
      <w:r>
        <w:rPr>
          <w:rFonts w:ascii="Times New Roman" w:cs="Times New Roman" w:hAnsi="Times New Roman"/>
          <w:sz w:val="24"/>
          <w:szCs w:val="24"/>
        </w:rPr>
        <w:t>ined every two years.</w:t>
      </w:r>
      <w:r>
        <w:rPr>
          <w:rFonts w:ascii="Times New Roman" w:cs="Times New Roman" w:hAnsi="Times New Roman"/>
          <w:sz w:val="24"/>
          <w:szCs w:val="24"/>
        </w:rPr>
        <w:t xml:space="preserve"> The value was calculated using uniform-series compound factor (equation 2).</w:t>
      </w:r>
    </w:p>
    <w:p>
      <w:pPr>
        <w:pStyle w:val="style0"/>
        <w:tabs>
          <w:tab w:val="left" w:leader="none" w:pos="7035"/>
        </w:tabs>
        <w:spacing w:after="0" w:lineRule="auto" w:line="480"/>
        <w:rPr>
          <w:rFonts w:ascii="Times New Roman" w:cs="Times New Roman" w:hAnsi="Times New Roman"/>
          <w:sz w:val="24"/>
          <w:szCs w:val="24"/>
        </w:rPr>
      </w:pPr>
      <w:r>
        <w:rPr>
          <w:rFonts w:ascii="Times New Roman" w:cs="Times New Roman" w:hAnsi="Times New Roman"/>
          <w:sz w:val="24"/>
          <w:szCs w:val="24"/>
        </w:rPr>
        <w:t>F=</w:t>
      </w:r>
      <w:r>
        <w:rPr>
          <w:rFonts w:ascii="Times New Roman" w:cs="Times New Roman" w:hAnsi="Times New Roman"/>
          <w:sz w:val="24"/>
          <w:szCs w:val="24"/>
        </w:rPr>
        <w:t xml:space="preserve"> P (1+</w:t>
      </w:r>
      <w:r>
        <w:rPr>
          <w:rFonts w:ascii="Times New Roman" w:cs="Times New Roman" w:hAnsi="Times New Roman"/>
          <w:i/>
          <w:sz w:val="24"/>
          <w:szCs w:val="24"/>
        </w:rPr>
        <w:t>i</w:t>
      </w:r>
      <w:r>
        <w:rPr>
          <w:rFonts w:ascii="Times New Roman" w:cs="Times New Roman" w:hAnsi="Times New Roman"/>
          <w:sz w:val="24"/>
          <w:szCs w:val="24"/>
        </w:rPr>
        <w:t>)</w:t>
      </w:r>
      <w:r>
        <w:rPr>
          <w:rFonts w:ascii="Times New Roman" w:cs="Times New Roman" w:hAnsi="Times New Roman"/>
          <w:sz w:val="24"/>
          <w:szCs w:val="24"/>
          <w:vertAlign w:val="superscript"/>
        </w:rPr>
        <w:t>n</w:t>
      </w:r>
      <w:r>
        <w:rPr>
          <w:rFonts w:ascii="Times New Roman" w:cs="Times New Roman" w:hAnsi="Times New Roman"/>
          <w:sz w:val="24"/>
          <w:szCs w:val="24"/>
          <w:vertAlign w:val="superscript"/>
        </w:rPr>
        <w:tab/>
      </w:r>
      <w:r>
        <w:rPr>
          <w:rFonts w:ascii="Times New Roman" w:cs="Times New Roman" w:hAnsi="Times New Roman"/>
          <w:sz w:val="24"/>
          <w:szCs w:val="24"/>
        </w:rPr>
        <w:t>Equation 1</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F=3122.70</w:t>
      </w:r>
      <w:r>
        <w:rPr>
          <w:rFonts w:ascii="Times New Roman" w:cs="Times New Roman" w:hAnsi="Times New Roman"/>
          <w:sz w:val="24"/>
          <w:szCs w:val="24"/>
        </w:rPr>
        <w:t>(1+0.03</w:t>
      </w:r>
      <w:r>
        <w:rPr>
          <w:rFonts w:ascii="Times New Roman" w:cs="Times New Roman" w:hAnsi="Times New Roman"/>
          <w:sz w:val="24"/>
          <w:szCs w:val="24"/>
        </w:rPr>
        <w:t>)</w:t>
      </w:r>
      <w:r>
        <w:rPr>
          <w:rFonts w:ascii="Times New Roman" w:cs="Times New Roman" w:hAnsi="Times New Roman"/>
          <w:sz w:val="24"/>
          <w:szCs w:val="24"/>
          <w:vertAlign w:val="superscript"/>
        </w:rPr>
        <w:t>20</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F=5,640</w:t>
      </w:r>
    </w:p>
    <w:p>
      <w:pPr>
        <w:pStyle w:val="style0"/>
        <w:tabs>
          <w:tab w:val="left" w:leader="none" w:pos="7815"/>
        </w:tabs>
        <w:spacing w:after="0" w:lineRule="auto" w:line="480"/>
        <w:rPr>
          <w:rFonts w:ascii="Times New Roman" w:cs="Times New Roman" w:hAnsi="Times New Roman"/>
          <w:sz w:val="24"/>
          <w:szCs w:val="24"/>
        </w:rPr>
      </w:pPr>
      <w:r>
        <w:rPr>
          <w:rFonts w:ascii="Times New Roman" w:cs="Times New Roman" w:hAnsi="Times New Roman"/>
          <w:sz w:val="24"/>
          <w:szCs w:val="24"/>
        </w:rPr>
        <w:t xml:space="preserve">F= </w:t>
      </w:r>
      <w:r>
        <w:rPr>
          <w:rFonts w:ascii="Times New Roman" w:cs="Times New Roman" w:hAnsi="Times New Roman"/>
          <w:sz w:val="24"/>
          <w:szCs w:val="24"/>
        </w:rPr>
        <w:t>A[</w:t>
      </w:r>
      <w:r>
        <w:rPr>
          <w:rFonts w:ascii="Times New Roman" w:cs="Times New Roman" w:hAnsi="Times New Roman"/>
          <w:sz w:val="24"/>
          <w:szCs w:val="24"/>
        </w:rPr>
        <w:t>(1+</w:t>
      </w:r>
      <w:r>
        <w:rPr>
          <w:rFonts w:ascii="Times New Roman" w:cs="Times New Roman" w:hAnsi="Times New Roman"/>
          <w:i/>
          <w:sz w:val="24"/>
          <w:szCs w:val="24"/>
        </w:rPr>
        <w:t>i</w:t>
      </w:r>
      <w:r>
        <w:rPr>
          <w:rFonts w:ascii="Times New Roman" w:cs="Times New Roman" w:hAnsi="Times New Roman"/>
          <w:sz w:val="24"/>
          <w:szCs w:val="24"/>
        </w:rPr>
        <w:t>)</w:t>
      </w:r>
      <w:r>
        <w:rPr>
          <w:rFonts w:ascii="Times New Roman" w:cs="Times New Roman" w:hAnsi="Times New Roman"/>
          <w:sz w:val="24"/>
          <w:szCs w:val="24"/>
          <w:vertAlign w:val="superscript"/>
        </w:rPr>
        <w:t>n</w:t>
      </w:r>
      <w:r>
        <w:rPr>
          <w:rFonts w:ascii="Times New Roman" w:cs="Times New Roman" w:hAnsi="Times New Roman"/>
          <w:sz w:val="24"/>
          <w:szCs w:val="24"/>
        </w:rPr>
        <w:t>-1/</w:t>
      </w:r>
      <w:r>
        <w:rPr>
          <w:rFonts w:ascii="Times New Roman" w:cs="Times New Roman" w:hAnsi="Times New Roman"/>
          <w:i/>
          <w:sz w:val="24"/>
          <w:szCs w:val="24"/>
        </w:rPr>
        <w:t>i</w:t>
      </w:r>
      <w:r>
        <w:rPr>
          <w:rFonts w:ascii="Times New Roman" w:cs="Times New Roman" w:hAnsi="Times New Roman"/>
          <w:sz w:val="24"/>
          <w:szCs w:val="24"/>
        </w:rPr>
        <w:t>]+P(1+</w:t>
      </w:r>
      <w:r>
        <w:rPr>
          <w:rFonts w:ascii="Times New Roman" w:cs="Times New Roman" w:hAnsi="Times New Roman"/>
          <w:i/>
          <w:sz w:val="24"/>
          <w:szCs w:val="24"/>
        </w:rPr>
        <w:t>i</w:t>
      </w:r>
      <w:r>
        <w:rPr>
          <w:rFonts w:ascii="Times New Roman" w:cs="Times New Roman" w:hAnsi="Times New Roman"/>
          <w:sz w:val="24"/>
          <w:szCs w:val="24"/>
        </w:rPr>
        <w:t>)</w:t>
      </w:r>
      <w:r>
        <w:rPr>
          <w:rFonts w:ascii="Times New Roman" w:cs="Times New Roman" w:hAnsi="Times New Roman"/>
          <w:sz w:val="24"/>
          <w:szCs w:val="24"/>
          <w:vertAlign w:val="superscript"/>
        </w:rPr>
        <w:t>n</w:t>
      </w:r>
      <w:r>
        <w:rPr>
          <w:rFonts w:ascii="Times New Roman" w:cs="Times New Roman" w:hAnsi="Times New Roman"/>
          <w:sz w:val="24"/>
          <w:szCs w:val="24"/>
          <w:vertAlign w:val="superscript"/>
        </w:rPr>
        <w:tab/>
      </w:r>
      <w:r>
        <w:rPr>
          <w:rFonts w:ascii="Times New Roman" w:cs="Times New Roman" w:hAnsi="Times New Roman"/>
          <w:sz w:val="24"/>
          <w:szCs w:val="24"/>
        </w:rPr>
        <w:t>Equation 2</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F= 3122.70[(1+0.03)10-1/0.03</w:t>
      </w:r>
      <w:r>
        <w:rPr>
          <w:rFonts w:ascii="Times New Roman" w:cs="Times New Roman" w:hAnsi="Times New Roman"/>
          <w:sz w:val="24"/>
          <w:szCs w:val="24"/>
        </w:rPr>
        <w:t>]+</w:t>
      </w:r>
      <w:r>
        <w:rPr>
          <w:rFonts w:ascii="Times New Roman" w:cs="Times New Roman" w:hAnsi="Times New Roman"/>
          <w:sz w:val="24"/>
          <w:szCs w:val="24"/>
        </w:rPr>
        <w:t>3122.70(1+0.03)20</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F=</w:t>
      </w:r>
      <w:r>
        <w:rPr>
          <w:rFonts w:ascii="Times New Roman" w:cs="Times New Roman" w:hAnsi="Times New Roman"/>
          <w:sz w:val="24"/>
          <w:szCs w:val="24"/>
        </w:rPr>
        <w:t xml:space="preserve"> 139,888.30 +5640</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F= 145,528.3</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Discussion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economic analysis shows that the cost of u</w:t>
      </w:r>
      <w:r>
        <w:rPr>
          <w:rFonts w:ascii="Times New Roman" w:cs="Times New Roman" w:hAnsi="Times New Roman"/>
          <w:sz w:val="24"/>
          <w:szCs w:val="24"/>
        </w:rPr>
        <w:t>sing the thermoplastics is high than tapes</w:t>
      </w:r>
      <w:r>
        <w:rPr>
          <w:rFonts w:ascii="Times New Roman" w:cs="Times New Roman" w:hAnsi="Times New Roman"/>
          <w:sz w:val="24"/>
          <w:szCs w:val="24"/>
        </w:rPr>
        <w:t xml:space="preserve"> </w:t>
      </w:r>
      <w:r>
        <w:rPr>
          <w:rFonts w:ascii="Times New Roman" w:cs="Times New Roman" w:hAnsi="Times New Roman"/>
          <w:sz w:val="24"/>
          <w:szCs w:val="24"/>
        </w:rPr>
        <w:t>Moreover;</w:t>
      </w:r>
      <w:r>
        <w:rPr>
          <w:rFonts w:ascii="Times New Roman" w:cs="Times New Roman" w:hAnsi="Times New Roman"/>
          <w:sz w:val="24"/>
          <w:szCs w:val="24"/>
        </w:rPr>
        <w:t xml:space="preserve"> the rat</w:t>
      </w:r>
      <w:r>
        <w:rPr>
          <w:rFonts w:ascii="Times New Roman" w:cs="Times New Roman" w:hAnsi="Times New Roman"/>
          <w:sz w:val="24"/>
          <w:szCs w:val="24"/>
        </w:rPr>
        <w:t>e of decay on the tapes is faster compared to thermoplastics. The thermoplastics</w:t>
      </w:r>
      <w:r>
        <w:rPr>
          <w:rFonts w:ascii="Times New Roman" w:cs="Times New Roman" w:hAnsi="Times New Roman"/>
          <w:sz w:val="24"/>
          <w:szCs w:val="24"/>
        </w:rPr>
        <w:t xml:space="preserve"> </w:t>
      </w:r>
      <w:r>
        <w:rPr>
          <w:rFonts w:ascii="Times New Roman" w:cs="Times New Roman" w:hAnsi="Times New Roman"/>
          <w:sz w:val="24"/>
          <w:szCs w:val="24"/>
        </w:rPr>
        <w:t>will require maintenance after every eight years co</w:t>
      </w:r>
      <w:r>
        <w:rPr>
          <w:rFonts w:ascii="Times New Roman" w:cs="Times New Roman" w:hAnsi="Times New Roman"/>
          <w:sz w:val="24"/>
          <w:szCs w:val="24"/>
        </w:rPr>
        <w:t>mpared to tapes that require four</w:t>
      </w:r>
      <w:r>
        <w:rPr>
          <w:rFonts w:ascii="Times New Roman" w:cs="Times New Roman" w:hAnsi="Times New Roman"/>
          <w:sz w:val="24"/>
          <w:szCs w:val="24"/>
        </w:rPr>
        <w:t xml:space="preserve"> years of maintenance. The cost of the mat</w:t>
      </w:r>
      <w:r>
        <w:rPr>
          <w:rFonts w:ascii="Times New Roman" w:cs="Times New Roman" w:hAnsi="Times New Roman"/>
          <w:sz w:val="24"/>
          <w:szCs w:val="24"/>
        </w:rPr>
        <w:t>erials also used in thermoplastics</w:t>
      </w:r>
      <w:r>
        <w:rPr>
          <w:rFonts w:ascii="Times New Roman" w:cs="Times New Roman" w:hAnsi="Times New Roman"/>
          <w:sz w:val="24"/>
          <w:szCs w:val="24"/>
        </w:rPr>
        <w:t xml:space="preserve"> expens</w:t>
      </w:r>
      <w:r>
        <w:rPr>
          <w:rFonts w:ascii="Times New Roman" w:cs="Times New Roman" w:hAnsi="Times New Roman"/>
          <w:sz w:val="24"/>
          <w:szCs w:val="24"/>
        </w:rPr>
        <w:t>ive than those in tapes</w:t>
      </w: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Suffolk Downs project aims to connect the East Boston and Revere communities through various streets. With the plan to construct pavements to separate the sidewalks, bike lanes, cycle tracts, durable markings should be in place. The Route 1A which is the main street linking these projects to its users currently accommodates a larger population. This means that the completion of the project will attract even more population. Thus, the durable pavement will need to be used</w:t>
      </w:r>
      <w:r>
        <w:rPr>
          <w:rFonts w:ascii="Times New Roman" w:cs="Times New Roman" w:hAnsi="Times New Roman"/>
          <w:sz w:val="24"/>
          <w:szCs w:val="24"/>
        </w:rPr>
        <w:t xml:space="preserve"> in this project. </w:t>
      </w:r>
      <w:r>
        <w:rPr>
          <w:rFonts w:ascii="Times New Roman" w:cs="Times New Roman" w:hAnsi="Times New Roman"/>
          <w:sz w:val="24"/>
          <w:szCs w:val="24"/>
        </w:rPr>
        <w:t>Thermoplastics</w:t>
      </w:r>
      <w:r>
        <w:rPr>
          <w:rFonts w:ascii="Times New Roman" w:cs="Times New Roman" w:hAnsi="Times New Roman"/>
          <w:sz w:val="24"/>
          <w:szCs w:val="24"/>
        </w:rPr>
        <w:t xml:space="preserve"> will be used since it is durable, and the cost of maintenance is low.  </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r>
        <w:rPr>
          <w:rFonts w:ascii="Times New Roman" w:cs="Times New Roman" w:hAnsi="Times New Roman"/>
          <w:sz w:val="24"/>
          <w:szCs w:val="24"/>
        </w:rPr>
        <w:t>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color w:val="222222"/>
          <w:sz w:val="24"/>
          <w:szCs w:val="24"/>
          <w:shd w:val="clear" w:color="auto" w:fill="ffffff"/>
        </w:rPr>
        <w:t>Lee, Y. J. (2009). </w:t>
      </w:r>
      <w:r>
        <w:rPr>
          <w:rFonts w:ascii="Times New Roman" w:cs="Times New Roman" w:hAnsi="Times New Roman"/>
          <w:i/>
          <w:iCs/>
          <w:color w:val="222222"/>
          <w:sz w:val="24"/>
          <w:szCs w:val="24"/>
          <w:shd w:val="clear" w:color="auto" w:fill="ffffff"/>
        </w:rPr>
        <w:t>Life cycle and economic efficiency analysis: durable pavement markings</w:t>
      </w:r>
      <w:r>
        <w:rPr>
          <w:rFonts w:ascii="Times New Roman" w:cs="Times New Roman" w:hAnsi="Times New Roman"/>
          <w:color w:val="222222"/>
          <w:sz w:val="24"/>
          <w:szCs w:val="24"/>
          <w:shd w:val="clear" w:color="auto" w:fill="ffffff"/>
        </w:rPr>
        <w:t xml:space="preserve"> (No. </w:t>
      </w:r>
      <w:r>
        <w:rPr>
          <w:rFonts w:ascii="Times New Roman" w:cs="Times New Roman" w:hAnsi="Times New Roman"/>
          <w:color w:val="222222"/>
          <w:sz w:val="24"/>
          <w:szCs w:val="24"/>
          <w:shd w:val="clear" w:color="auto" w:fill="ffffff"/>
        </w:rPr>
        <w:t>MD-09-SP608B4G).</w:t>
      </w:r>
      <w:r>
        <w:rPr>
          <w:rFonts w:ascii="Times New Roman" w:cs="Times New Roman" w:hAnsi="Times New Roman"/>
          <w:color w:val="222222"/>
          <w:sz w:val="24"/>
          <w:szCs w:val="24"/>
          <w:shd w:val="clear" w:color="auto" w:fill="ffffff"/>
        </w:rPr>
        <w:t xml:space="preserve"> Maryland. </w:t>
      </w:r>
      <w:r>
        <w:rPr>
          <w:rFonts w:ascii="Times New Roman" w:cs="Times New Roman" w:hAnsi="Times New Roman"/>
          <w:color w:val="222222"/>
          <w:sz w:val="24"/>
          <w:szCs w:val="24"/>
          <w:shd w:val="clear" w:color="auto" w:fill="ffffff"/>
        </w:rPr>
        <w:t>State Highway Administration.</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Research Division.</w:t>
      </w:r>
      <w:r>
        <w:t xml:space="preserve"> </w:t>
      </w:r>
      <w:r>
        <w:rPr/>
        <w:fldChar w:fldCharType="begin"/>
      </w:r>
      <w:r>
        <w:instrText xml:space="preserve"> HYPERLINK "https://roads.maryland.gov/OPR_Research/MD-09-SP608B4G_Life-Cycle-and-Economic-Efficiency-of-Durable-Material-Phase%20I_REPORT.pdf" </w:instrText>
      </w:r>
      <w:r>
        <w:rPr/>
        <w:fldChar w:fldCharType="separate"/>
      </w:r>
      <w:r>
        <w:rPr>
          <w:rStyle w:val="style85"/>
          <w:rFonts w:ascii="Times New Roman" w:cs="Times New Roman" w:hAnsi="Times New Roman"/>
          <w:color w:val="auto"/>
          <w:sz w:val="24"/>
          <w:szCs w:val="24"/>
          <w:u w:val="none"/>
        </w:rPr>
        <w:t>https://roads.maryland.gov/OPR_Research/MD-09-SP608B4G_Life-Cycle-and-Economic-Efficiency-of-Durable-Material-Phase%20I_REPORT.pdf</w:t>
      </w:r>
      <w:r>
        <w:rPr/>
        <w:fldChar w:fldCharType="end"/>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Lynch, L. N. (1991). </w:t>
      </w:r>
      <w:r>
        <w:rPr>
          <w:rFonts w:ascii="Times New Roman" w:cs="Times New Roman" w:hAnsi="Times New Roman"/>
          <w:color w:val="222222"/>
          <w:sz w:val="24"/>
          <w:szCs w:val="24"/>
          <w:shd w:val="clear" w:color="auto" w:fill="ffffff"/>
        </w:rPr>
        <w:t>Pavement marking types and application.</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Nahrwold</w:t>
      </w:r>
      <w:r>
        <w:rPr>
          <w:rFonts w:ascii="Times New Roman" w:cs="Times New Roman" w:hAnsi="Times New Roman"/>
          <w:color w:val="222222"/>
          <w:sz w:val="24"/>
          <w:szCs w:val="24"/>
          <w:shd w:val="clear" w:color="auto" w:fill="ffffff"/>
        </w:rPr>
        <w:t xml:space="preserve">, P. E. (2012). </w:t>
      </w:r>
      <w:r>
        <w:rPr>
          <w:rFonts w:ascii="Times New Roman" w:cs="Times New Roman" w:hAnsi="Times New Roman"/>
          <w:color w:val="222222"/>
          <w:sz w:val="24"/>
          <w:szCs w:val="24"/>
          <w:shd w:val="clear" w:color="auto" w:fill="ffffff"/>
        </w:rPr>
        <w:t>Pavement Marking Materials.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TOMASELLO WAY</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8</w:t>
    </w:r>
    <w:r>
      <w:rPr>
        <w:rFonts w:ascii="Times New Roman" w:cs="Times New Roman" w:hAnsi="Times New Roman"/>
        <w:noProof/>
        <w:sz w:val="24"/>
        <w:szCs w:val="24"/>
      </w:rPr>
      <w:fldChar w:fldCharType="end"/>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8</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6c9286fa-3f9a-4c38-8838-4f1fe8ebde9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3d7ed83-601e-4c97-a7c3-b67fdfa88f4b"/>
    <w:basedOn w:val="style65"/>
    <w:next w:val="style4098"/>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76D5E-A751-4FF0-A9B4-D8D338103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1456</Words>
  <Pages>8</Pages>
  <Characters>7876</Characters>
  <Application>WPS Office</Application>
  <DocSecurity>0</DocSecurity>
  <Paragraphs>165</Paragraphs>
  <ScaleCrop>false</ScaleCrop>
  <LinksUpToDate>false</LinksUpToDate>
  <CharactersWithSpaces>9236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2020-05-22T13:30:38Z</dcterms:created>
  <dc:creator>acer</dc:creator>
  <lastModifiedBy>STK-L21</lastModifiedBy>
  <dcterms:modified xsi:type="dcterms:W3CDTF">2020-05-22T13:30:38Z</dcterms:modified>
  <revision>4</revision>
</coreProperties>
</file>

<file path=docProps/custom.xml><?xml version="1.0" encoding="utf-8"?>
<Properties xmlns="http://schemas.openxmlformats.org/officeDocument/2006/custom-properties" xmlns:vt="http://schemas.openxmlformats.org/officeDocument/2006/docPropsVTypes"/>
</file>